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2024-2026年新会区居家养老助残服务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“平安通”项目验收方案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江门市居家社区“平安通”服务项目的验收工作由江门市民政局统筹策划，并会同各县（市、区）民政部门对各县（市、区）“平安通”项目的实施情况进行年度评估考核。江门市民政局通过邀请第三方专业机构开展评估的方法进行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一、评估计划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atLeas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项目每年度进行一次的评估考核，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年度评估于项目服务时间到期后1个月内进行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。由江门市民政局负责统筹策划，并负责邀请第三方专业机构开展。制定评估通知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发各县（市、区）民政部门及项目承接方，并委托第三方专业机构组建评估小组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评估小组成员由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人组成，包括：运营管理、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服务执行、服务成效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评委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2-3人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、财务管理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评委1人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，在满足采购文件运营要求的指标基础上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（详见采购文件“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二、技术要求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”中“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（六）平台运营要求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”）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会同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第三方评估机构制定具体评估评分体系，并在约定时间节点内开展评估。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评估方法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（一）购买方访谈。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与项目购买方访谈，了解购买方对项目的支持和评价等相关情况。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（二）听取介绍。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由项目负责人介绍项目的运营及服务情况、各项指标完成情况、服务成效等。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（三）查阅资料。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查阅项目管理、人事、财务管理及专业服务记录等方面的资料。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（四）实地观察。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主要针对硬件建设情况方面进行观察，以评估其开展专业服务的适宜性。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（五）电话调查。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随机抽取已参加过服务的服务对象，根据满意度问卷内容，了解服务对象的服务满意度，以及了解服务对象对项目服务的知晓度。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（六）面谈。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与项目承接机构负责人员进行访谈，了解项目承接机构对制度、服务理念的理解及执行情况。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三、评估流程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评估前准备购买方、评估方、项目承接方等多方确定具体评估时间日程表。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（二）项目提交自评报告。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项目承接方应在评估前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个工作日完成自评报告，把电子版提交评估方。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（三）评估专家组实地查看项目服务。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评估专家根据评估标准体系进行实地调查项目的服务执行情况、指标完成情况、财务情况、项目服务知晓度、服务对象满意度（由问卷抽样识查获得）。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评估总结。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评估专家在评估中对项目的服务特色、成效经验进行总结，协助项目总结优秀个案、项目特色服务，对项目工作人员进行指导、协助项目工作人员总结工作经验，提高专业水平。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出具评估报告。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评估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机构结合项目购买方的评价及意见、服务对象的服务满意度以及项目承接方提供的自评报告、现场的介绍、现场资料的查阅、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说明、解释，综合评估情况，在7天内出具书面评估报告。评估报告应当包括政府购买社会工作服务项目服务内容、岗位数量、项目管理、财务管理、履约情况、服务成效等指标内容的评估情况和评估结果，反映存在问题，提出改进措施和处理建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Fonts w:hint="default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公示评估结果。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江门市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民政局将项目评估结果以正式通知发布，对评估结果有异议的在收到通知3天内提出，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江门市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民政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及时组织对提出的异议进行复核，并将复核结果反馈异议人，复核并无异议后，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江门市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民政局发布项目评估最终结果通知。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四、结果运用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政府购买服务项目评估等级分为优秀、良好、合格、不合格四个等级。评估分值90分以上为优秀，80分以上至89分以下为良好，60分以上至79分以下为合格，59分以下为不合格。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简体" w:hAnsi="方正楷体简体" w:eastAsia="方正楷体简体" w:cs="方正楷体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评估过程中发现有下列情形之一的，评估结果认定为不合格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1.违反购买服务合同实质性条款要求的；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2.服务项目在抽查评估中存在问题，由民政部门限期整改，未整改或者整改未达到要求的；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3.违反法律法规及有关规定，情节严重的。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评估结果不合格项目按照以下方式处理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1.在全</w:t>
      </w:r>
      <w:r>
        <w:rPr>
          <w:rFonts w:hint="eastAsia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2.涉及承接主体违约的，由购买主体依法追究违约责任；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3.移出民政局各类储备服务项目库；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　4.承接主体是社会组织的，由民政局建议移出下一年度市、区级社会组织承接政府职能转移和购买服务的推荐目录。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评估标准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附件：江门市居家社区“平安通”服务项目评估材料清单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注（一般是由第三方评估机构提供评分体系，且每年邀请的第三方评估机构不一定是同一个机构）</w:t>
      </w:r>
    </w:p>
    <w:tbl>
      <w:tblPr>
        <w:tblStyle w:val="6"/>
        <w:tblW w:w="98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27"/>
        <w:gridCol w:w="72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  <w:jc w:val="center"/>
        </w:trPr>
        <w:tc>
          <w:tcPr>
            <w:tcW w:w="91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资料类别</w:t>
            </w:r>
          </w:p>
        </w:tc>
        <w:tc>
          <w:tcPr>
            <w:tcW w:w="72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具体资料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7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运营管理</w:t>
            </w:r>
          </w:p>
        </w:tc>
        <w:tc>
          <w:tcPr>
            <w:tcW w:w="7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（1）项目自评报告；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（2）运营管理制度（如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制度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培训制度、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档案管理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制度、服务流程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（3）项目人员名册及资质证明；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（4）人员考勤表及其他相关资料；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（5）有关沟通协调、多方合作的机制；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（6）项目合同；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（7）多方合作的记录资料；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（8）项目宣传资料；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（9）社会资源整合的相关记录；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10）终端设备使用情况的相关资料（如采购、维护等）；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（1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）其他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  <w:highlight w:val="none"/>
              </w:rPr>
              <w:t>运营管理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highlight w:val="none"/>
              </w:rPr>
              <w:t>相关材料；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7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服务管理</w:t>
            </w:r>
          </w:p>
        </w:tc>
        <w:tc>
          <w:tcPr>
            <w:tcW w:w="7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（1）服务计划相关资料（如调查问卷、调研报告、项目方案、项目计划、项目总结等）；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（2）服务反馈表；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（3）各类服务文书记录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eastAsia="zh-CN"/>
              </w:rPr>
              <w:t>（如各类活动方案、各类服务记录、培训记录、指标完成情况等）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（4）其他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  <w:t>服务管理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相关材料；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72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7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（1）项目财务管理制度、人员资质等；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（2）项目总账及明细账、凭证、票据原件；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（3）项目预决算对比表，项目财务报告；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（4）项目员工社保与公积金缴纳明细表；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（5）项目固定资产盘点表（如有）；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（6）项目预算调整审批表（如有）；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（7）项目相关的纳税材料；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（8）评估上月的现金盘点表和银行对账单；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</w:rPr>
              <w:t>（9）其他财务相关材料。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87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jM2MjVlYTlhNWNmYjZmOTJkNjlhMjEwNmQwM2UifQ=="/>
  </w:docVars>
  <w:rsids>
    <w:rsidRoot w:val="00000000"/>
    <w:rsid w:val="01AD08E0"/>
    <w:rsid w:val="02151639"/>
    <w:rsid w:val="050375E0"/>
    <w:rsid w:val="0717069F"/>
    <w:rsid w:val="071719AF"/>
    <w:rsid w:val="07354BE2"/>
    <w:rsid w:val="0F4E7F38"/>
    <w:rsid w:val="0F9D2C6D"/>
    <w:rsid w:val="11F34201"/>
    <w:rsid w:val="16E573D4"/>
    <w:rsid w:val="176F6435"/>
    <w:rsid w:val="1CFC39E2"/>
    <w:rsid w:val="1F270346"/>
    <w:rsid w:val="212307EB"/>
    <w:rsid w:val="226A1700"/>
    <w:rsid w:val="22FD1499"/>
    <w:rsid w:val="23FB209F"/>
    <w:rsid w:val="2B470F10"/>
    <w:rsid w:val="2EDC696B"/>
    <w:rsid w:val="311927F4"/>
    <w:rsid w:val="31D137BC"/>
    <w:rsid w:val="332E5A36"/>
    <w:rsid w:val="39EE152F"/>
    <w:rsid w:val="3EE94988"/>
    <w:rsid w:val="3EEF543D"/>
    <w:rsid w:val="3FDF3084"/>
    <w:rsid w:val="43721B56"/>
    <w:rsid w:val="43B14016"/>
    <w:rsid w:val="4B8F3B84"/>
    <w:rsid w:val="4C2A6989"/>
    <w:rsid w:val="4CB22437"/>
    <w:rsid w:val="50B15DEB"/>
    <w:rsid w:val="52360125"/>
    <w:rsid w:val="5A7F69FD"/>
    <w:rsid w:val="5C643EC4"/>
    <w:rsid w:val="5D4513AE"/>
    <w:rsid w:val="5DFFD5FF"/>
    <w:rsid w:val="5E622F4B"/>
    <w:rsid w:val="5F364614"/>
    <w:rsid w:val="5FFE7763"/>
    <w:rsid w:val="62347FB9"/>
    <w:rsid w:val="638035D4"/>
    <w:rsid w:val="689B3ABE"/>
    <w:rsid w:val="6AE3F228"/>
    <w:rsid w:val="6C73E7D2"/>
    <w:rsid w:val="6CA23ED9"/>
    <w:rsid w:val="6E62AB8D"/>
    <w:rsid w:val="6EF9D5E5"/>
    <w:rsid w:val="73FF473C"/>
    <w:rsid w:val="75340C7E"/>
    <w:rsid w:val="75B943EF"/>
    <w:rsid w:val="77DB4817"/>
    <w:rsid w:val="77FFDC3E"/>
    <w:rsid w:val="782C2EEB"/>
    <w:rsid w:val="7931DC56"/>
    <w:rsid w:val="79EB30D7"/>
    <w:rsid w:val="7B7368A4"/>
    <w:rsid w:val="7BEB2F94"/>
    <w:rsid w:val="7BF1B518"/>
    <w:rsid w:val="7DBB20AA"/>
    <w:rsid w:val="7EAB72CD"/>
    <w:rsid w:val="7F0558B5"/>
    <w:rsid w:val="7F67BC12"/>
    <w:rsid w:val="7FB63DEC"/>
    <w:rsid w:val="7FDD7BA5"/>
    <w:rsid w:val="7FF34918"/>
    <w:rsid w:val="8DFFC07B"/>
    <w:rsid w:val="93EF0916"/>
    <w:rsid w:val="9DE7233C"/>
    <w:rsid w:val="A7FDA081"/>
    <w:rsid w:val="ACD64396"/>
    <w:rsid w:val="AEDB48F1"/>
    <w:rsid w:val="AFFF54EA"/>
    <w:rsid w:val="BEB4D0AB"/>
    <w:rsid w:val="C76D3B03"/>
    <w:rsid w:val="DDFE909A"/>
    <w:rsid w:val="DEEA7D46"/>
    <w:rsid w:val="DFC7F70F"/>
    <w:rsid w:val="EEBF91EB"/>
    <w:rsid w:val="F7F6EC97"/>
    <w:rsid w:val="F9FDE57D"/>
    <w:rsid w:val="FBDD5E76"/>
    <w:rsid w:val="FBE7E533"/>
    <w:rsid w:val="FF7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textAlignment w:val="baseline"/>
      <w:outlineLvl w:val="1"/>
    </w:pPr>
    <w:rPr>
      <w:rFonts w:ascii="宋体" w:hAnsi="宋体" w:eastAsia="宋体"/>
      <w:b/>
      <w:bCs/>
      <w:kern w:val="0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1"/>
    <w:basedOn w:val="1"/>
    <w:autoRedefine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1995</Words>
  <Characters>2028</Characters>
  <Lines>0</Lines>
  <Paragraphs>0</Paragraphs>
  <TotalTime>0</TotalTime>
  <ScaleCrop>false</ScaleCrop>
  <LinksUpToDate>false</LinksUpToDate>
  <CharactersWithSpaces>2064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2022-10-25T23:27:00Z</dcterms:created>
  <dc:creator>Administrator</dc:creator>
  <cp:lastModifiedBy>money</cp:lastModifiedBy>
  <dcterms:modified xsi:type="dcterms:W3CDTF">2024-05-07T09:12:56Z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08B29D4BC67D4E479E8C01F9D75F2B98_13</vt:lpwstr>
  </property>
</Properties>
</file>