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  <w:lang w:val="en-US" w:eastAsia="zh-CN"/>
        </w:rPr>
        <w:t>一</w:t>
      </w:r>
      <w:r>
        <w:rPr>
          <w:rFonts w:hint="eastAsia" w:eastAsia="黑体"/>
        </w:rPr>
        <w:t xml:space="preserve">、淀粉及淀粉制品   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食品中污染物限量》（2762）、《食品安全国家标准 食用淀粉》（GB 31637）、《食用木薯淀粉》（NY/T 875）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淀粉及淀粉制品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二氧化硫残留量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山梨酸及其钾盐(以山梨酸计)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溴酸钾(以BrO</w:t>
      </w:r>
      <w:r>
        <w:rPr>
          <w:rFonts w:hint="eastAsia" w:ascii="仿宋" w:hAnsi="仿宋"/>
          <w:vertAlign w:val="subscript"/>
          <w:lang w:val="en-US" w:eastAsia="zh-CN"/>
        </w:rPr>
        <w:t>3</w:t>
      </w:r>
      <w:r>
        <w:rPr>
          <w:rFonts w:hint="eastAsia" w:ascii="仿宋" w:hAnsi="仿宋"/>
          <w:vertAlign w:val="superscript"/>
          <w:lang w:val="en-US" w:eastAsia="zh-CN"/>
        </w:rPr>
        <w:t>-</w:t>
      </w:r>
      <w:r>
        <w:rPr>
          <w:rFonts w:hint="eastAsia" w:ascii="仿宋" w:hAnsi="仿宋"/>
        </w:rPr>
        <w:t>计)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甲醛次硫酸氢钠(以甲醛计)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脱氢乙酸及其钠盐(以脱氢乙酸计)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苯甲酸及其钠盐(以苯甲酸计)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铅(以Pb计)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铝的残留量(干样品，以Al计)</w:t>
      </w:r>
      <w:r>
        <w:rPr>
          <w:rFonts w:hint="eastAsia" w:ascii="仿宋" w:hAnsi="仿宋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粮食加工品检验项目包括二氧化硫残留量、山梨酸及其钾盐(以山梨酸计)、溴酸钾(以BrO</w:t>
      </w:r>
      <w:r>
        <w:rPr>
          <w:rFonts w:hint="eastAsia" w:cs="仿宋"/>
          <w:color w:val="000000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eastAsia" w:cs="仿宋"/>
          <w:color w:val="000000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计)、甲醛次硫酸氢钠(以甲醛计)、糖精钠(以糖精计)、脱氢乙酸及其钠盐(以脱氢乙酸计)、苯甲酸及其钠盐(以苯甲酸计)、铅(以Pb计)。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熟肉制品》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2726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1.酱卤肉制品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检验项目包括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亚硝酸盐残留量(以亚硝酸钠计)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氯霉素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沙门氏菌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罂粟碱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胭脂红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菌落总数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金黄色葡萄球菌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铅(以Pb计)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2.熏烧烤肉制品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检验项目包括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亚硝酸盐残留量(以亚硝酸钠计)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氯霉素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沙门氏菌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罂粟碱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胭脂红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苯并[a]芘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菌落总数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金黄色葡萄球菌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铅(以Pb计)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四、</w:t>
      </w:r>
      <w:r>
        <w:rPr>
          <w:rFonts w:hint="eastAsia" w:eastAsia="黑体"/>
        </w:rPr>
        <w:t>食用油、油脂及其制品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食品中真菌毒素限量》（2761）、《食品安全国家标准 食品中污染物限量》（2762）、《食用植物油卫生标准》（GB 2716）、《花生油》（GB/T 1534）、《玉米油》（GB/T 19111）等标准及产品明示标准和指标的要求。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1</w:t>
      </w:r>
      <w:r>
        <w:rPr>
          <w:rFonts w:hint="eastAsia" w:ascii="仿宋" w:hAnsi="仿宋"/>
          <w:lang w:val="en-US" w:eastAsia="zh-CN"/>
        </w:rPr>
        <w:t>.</w:t>
      </w:r>
      <w:r>
        <w:rPr>
          <w:rFonts w:hint="eastAsia" w:ascii="仿宋" w:hAnsi="仿宋"/>
        </w:rPr>
        <w:t>花生油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玉米油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丁基羟基茴香醚(BHA)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二丁基羟基甲苯(BHT)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总砷(以As计)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溶剂残留量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特丁基对苯二酚(TBHQ)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苯并[a]芘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过氧化值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酸价(KOH)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铅(以Pb计)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黄曲霉毒素B1。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2</w:t>
      </w:r>
      <w:r>
        <w:rPr>
          <w:rFonts w:hint="eastAsia" w:ascii="仿宋" w:hAnsi="仿宋"/>
          <w:lang w:val="en-US" w:eastAsia="zh-CN"/>
        </w:rPr>
        <w:t>.</w:t>
      </w:r>
      <w:r>
        <w:rPr>
          <w:rFonts w:hint="eastAsia" w:ascii="仿宋" w:hAnsi="仿宋"/>
        </w:rPr>
        <w:t>食用植物调和油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丁基羟基茴香醚(BHA)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乙基麦芽酚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二丁基羟基甲苯(BHT)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总砷(以As计)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溶剂残留量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特丁基对苯二酚(TBHQ)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苯并[a]芘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过氧化值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酸价(KOH)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铅(以Pb计)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default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3.芝麻油</w:t>
      </w:r>
      <w:r>
        <w:rPr>
          <w:rFonts w:hint="eastAsia" w:ascii="仿宋" w:hAnsi="仿宋"/>
          <w:lang w:eastAsia="zh-CN"/>
        </w:rPr>
        <w:t>检验项目包括丁基羟基茴香醚(BHA)、乙基麦芽酚、二丁基羟基甲苯(BHT)、总砷(以As计)、溶剂残留量、特丁基对苯二酚(TBHQ)、苯并[a]芘、过氧化值、酸价(以KOH计)、铅(以Pb计)、黄曲霉毒素B1。</w:t>
      </w: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eastAsia="黑体"/>
          <w:color w:val="000000"/>
          <w:sz w:val="32"/>
          <w:szCs w:val="32"/>
          <w:highlight w:val="none"/>
        </w:rPr>
        <w:t>食用农产品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《豆芽卫生标准》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22556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畜、禽产品》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2707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鲜、冻动物性水产品》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2733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食品中兽药最大残留限量》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31650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坚果与籽类食品》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19300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、农业农村部公告第250号《食品动物中禁止使用的药品及其他化合物清单》、《食品中可能违法添加的非食用物质和易滥用的食品添加剂名单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第四批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整顿办函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50号</w:t>
      </w:r>
      <w:r>
        <w:rPr>
          <w:rFonts w:hint="eastAsia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/>
        </w:rPr>
        <w:t xml:space="preserve">《动物性食品中兽药最高残留限量》(农业部2002年235号公告) 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《发布在食品动物中停止使用洛美沙星、培氟沙星、氧氟沙星、诺氟沙星4种兽药的决定》 (农业部公告第2292号)</w:t>
      </w:r>
      <w:r>
        <w:rPr>
          <w:rFonts w:hint="eastAsia" w:cs="仿宋_GB2312"/>
          <w:sz w:val="32"/>
          <w:szCs w:val="32"/>
          <w:highlight w:val="none"/>
          <w:lang w:eastAsia="zh-CN"/>
        </w:rPr>
        <w:t>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国家食品药品监督管理总局 农业部 国家卫生和计划生育委员会关于豆芽生产过程中禁止使用6-苄基腺嘌呤等物质的公告</w:t>
      </w:r>
      <w:r>
        <w:rPr>
          <w:rFonts w:hint="eastAsia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（2015年第11号）</w:t>
      </w:r>
      <w:r>
        <w:rPr>
          <w:rFonts w:hint="eastAsia" w:cs="仿宋_GB2312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1.猪肉检验项目包括五氯酚酸钠(以五氯酚计)、恩诺沙星、挥发性盐基氮、氯霉素、磺胺类(总量)、莱克多巴胺。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2.牛肉检验项目包括五氯酚酸钠(以五氯酚计)、克伦特罗、恩诺沙星、挥发性盐基氮、氯霉素。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3.羊肉检验项目包括五氯酚酸钠(以五氯酚计)、恩诺沙星、氯霉素、磺胺类(总量)、莱克多巴胺。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4.猪肝检验项目包括五氯酚酸钠(以五氯酚计)、克伦特罗、恩诺沙星、氯霉素、莱克多巴胺、镉(以Cd计)。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5.鸡肉检验项目包括五氯酚酸钠(以五氯酚计)、尼卡巴嗪、恩诺沙星、挥发性盐基氮、氟苯尼考、氯霉素、甲氧苄啶。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6.姜检验项目包括克百威、吡虫啉、噻虫嗪、噻虫胺、氟虫腈、氧乐果、氯唑磷、甲拌磷、铅(以Pb计)、镉(以Cd计)。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7.油麦菜检验项目包括克百威、啶虫脒、毒死蜱、氟虫腈、氧乐果、水胺硫磷、甲拌磷、腈菌唑、阿维菌素。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8.豆芽检验项目包括4-氯苯氧乙酸钠(以4-氯苯氧乙酸计)、6-苄基腺嘌呤(6-BA)、亚硫酸盐(以SO2计)、总汞(以Hg计)、总砷(以As计)、铅(以Pb计)、铬(以Cr计)、镉(以Cd计)。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9.韭菜检验项目包括克百威、啶虫脒、多菌灵、毒死蜱、氟虫腈、氧乐果、甲拌磷、腐霉利、铅(以Pb计)、镉(以Cd计)。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10.芹菜检验项目包括噻虫胺、毒死蜱、氟虫腈、氧乐果、氯氟氰菊酯和高效氯氟氰菊酯、水胺硫磷、甲拌磷。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11.茄子检验项目包括克百威、噻虫嗪、氟虫腈、氧乐果、水胺硫磷、甲胺磷、镉(以Cd计)。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12.豇豆检验项目包括三唑磷、倍硫磷、克百威、啶虫脒、毒死蜱、氟虫腈、氧乐果、水胺硫磷、灭蝇胺、阿维菌素。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13.辣椒检验项目包括丙溴磷、啶虫脒、噻虫嗪、氟虫腈、氧乐果、水胺硫磷、甲胺磷、镉(以Cd计)。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14.苦瓜检验项目包括克百威、对硫磷、氧乐果、氯氟氰菊酯和高效氯氟氰菊酯、水胺硫磷、甲基异柳磷、甲胺磷、铅(以Pb计)。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15.食荚豌豆检验项目包括啶虫脒、多菌灵、毒死蜱、氟虫腈、氧乐果、水胺硫磷、灭蝇胺。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16.普通白菜检验项目包括克百威、吡虫啉、啶虫脒、毒死蜱、氟虫腈、氧乐果、水胺硫磷、甲基异柳磷、甲拌磷、甲胺磷。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17.葱检验项目包括克百威、氧乐果、氯氟氰菊酯和高效氯氟氰菊酯、水胺硫磷、甲基异柳磷、腐霉利、铅(以Pb计)、镉(以Cd计)。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18.海水蟹检验项目包括五氯酚酸钠(以五氯酚计)、呋喃妥因代谢物、恩诺沙星、氯霉素、镉(以Cd计)。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19.淡水鱼检验项目包括五氯酚酸钠(以五氯酚计)、呋喃唑酮代谢物、地西泮、孔雀石绿、恩诺沙星、氯霉素、磺胺类(总量)。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20.海水虾检验项目包括五氯酚酸钠(以五氯酚计)、呋喃唑酮代谢物、恩诺沙星、氯霉素、镉(以Cd计)。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21.淡水虾检验项目包括五氯酚酸钠(以五氯酚计)、呋喃唑酮代谢物、恩诺沙星、氯霉素、镉(以Cd计)。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22.贝类检验项目包括呋喃唑酮代谢物、孔雀石绿、恩诺沙星、氟苯尼考、氯霉素、镉(以Cd计)。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23.海水鱼检验项目包括呋喃唑酮代谢物、孔雀石绿、恩诺沙星、氯霉素、镉(以Cd计)。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24.其他水产品检验项目包括孔雀石绿、恩诺沙星、无机砷(以As计)、无机砷(以As计)、氯霉素、铅(以Pb计)、镉(以Cd计)。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25.香蕉检验项目包括吡唑醚菌酯、吡虫啉、噻虫嗪、噻虫胺、氟虫腈、腈苯唑、苯醚甲环唑。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26.梨检验项目包括咪鲜胺和咪鲜胺锰盐、氧乐果、水胺硫磷、灭线磷、甲胺磷、糖精钠(以糖精计)。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27.苹果检验项目包括三唑磷、咪鲜胺和咪鲜胺锰盐、氧乐果、水胺硫磷、灭线磷、甲胺磷、糖精钠(以糖精计)。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28.猕猴桃检验项目包括多菌灵、敌敌畏、氧乐果、氯吡脲、苯醚甲环唑、虫螨腈。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29.橙检验项目包括三唑磷、丙溴磷、克百威、多菌灵、水胺硫磷、联苯菊酯、苯醚甲环唑。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30.荔枝检验项目包括三唑磷、毒死蜱、氧乐果、水胺硫磷、灭线磷、甲胺磷、糖精钠(以糖精计)、苯醚甲环唑。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31.鸡蛋检验项目包括氟虫腈、氯霉素、甲硝唑。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32.生干籽类检验项目包括吡虫啉、噻虫胺、多菌灵、苯醚甲环唑、过氧化值(以脂肪计)、酸价(以脂肪计)(KOH)、铅(以Pb计)。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33.生干籽类检验项目包括吡虫啉、噻虫胺、多菌灵、氟虫腈、苯醚甲环唑、过氧化值(以脂肪计)、酸价(以脂肪计)(KOH)、铅(以Pb计)。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D6292"/>
    <w:rsid w:val="01270B6B"/>
    <w:rsid w:val="021C2E4F"/>
    <w:rsid w:val="02A01508"/>
    <w:rsid w:val="02B376FD"/>
    <w:rsid w:val="02CF5F0A"/>
    <w:rsid w:val="039827A5"/>
    <w:rsid w:val="04B2031B"/>
    <w:rsid w:val="07226A96"/>
    <w:rsid w:val="07C90A76"/>
    <w:rsid w:val="0814375A"/>
    <w:rsid w:val="0870765C"/>
    <w:rsid w:val="09E571EA"/>
    <w:rsid w:val="09FE2590"/>
    <w:rsid w:val="0A4746C7"/>
    <w:rsid w:val="0AC74AF0"/>
    <w:rsid w:val="0B00354F"/>
    <w:rsid w:val="0BCF3D35"/>
    <w:rsid w:val="0D1516F6"/>
    <w:rsid w:val="0D6228A5"/>
    <w:rsid w:val="0E715E2B"/>
    <w:rsid w:val="0E964829"/>
    <w:rsid w:val="0FAA3602"/>
    <w:rsid w:val="108B244C"/>
    <w:rsid w:val="10BA10C6"/>
    <w:rsid w:val="11110B9D"/>
    <w:rsid w:val="11585CD7"/>
    <w:rsid w:val="1451402B"/>
    <w:rsid w:val="14C5067B"/>
    <w:rsid w:val="15015ADC"/>
    <w:rsid w:val="1586620D"/>
    <w:rsid w:val="15D75AC0"/>
    <w:rsid w:val="17294542"/>
    <w:rsid w:val="18B17825"/>
    <w:rsid w:val="18C222E0"/>
    <w:rsid w:val="19137EF4"/>
    <w:rsid w:val="19C43D66"/>
    <w:rsid w:val="19C6365F"/>
    <w:rsid w:val="19F93D81"/>
    <w:rsid w:val="1ABC24F0"/>
    <w:rsid w:val="1C6E0802"/>
    <w:rsid w:val="1D9C3ABF"/>
    <w:rsid w:val="1E5C33DA"/>
    <w:rsid w:val="207E1E97"/>
    <w:rsid w:val="21D0190C"/>
    <w:rsid w:val="238957E0"/>
    <w:rsid w:val="247007A5"/>
    <w:rsid w:val="269F695F"/>
    <w:rsid w:val="27805CC0"/>
    <w:rsid w:val="27A709C8"/>
    <w:rsid w:val="27AA62A6"/>
    <w:rsid w:val="280D4394"/>
    <w:rsid w:val="2A0D5281"/>
    <w:rsid w:val="2A5F77C3"/>
    <w:rsid w:val="2ACF08AF"/>
    <w:rsid w:val="2AD4228D"/>
    <w:rsid w:val="2C823E14"/>
    <w:rsid w:val="2CEB6FF4"/>
    <w:rsid w:val="2EEA3C27"/>
    <w:rsid w:val="2FC362EA"/>
    <w:rsid w:val="308168E1"/>
    <w:rsid w:val="33B055F7"/>
    <w:rsid w:val="342D006C"/>
    <w:rsid w:val="34A319A0"/>
    <w:rsid w:val="34A93CEC"/>
    <w:rsid w:val="38750F84"/>
    <w:rsid w:val="39597D46"/>
    <w:rsid w:val="3B3D5C39"/>
    <w:rsid w:val="3C633D27"/>
    <w:rsid w:val="3DBE5031"/>
    <w:rsid w:val="3E873C12"/>
    <w:rsid w:val="402A2B23"/>
    <w:rsid w:val="411F1F9B"/>
    <w:rsid w:val="41437866"/>
    <w:rsid w:val="458274FC"/>
    <w:rsid w:val="49D006CA"/>
    <w:rsid w:val="4A216284"/>
    <w:rsid w:val="4A4F6382"/>
    <w:rsid w:val="4BDE702D"/>
    <w:rsid w:val="4CBB6D2B"/>
    <w:rsid w:val="4E6C70E8"/>
    <w:rsid w:val="51064893"/>
    <w:rsid w:val="51921F1B"/>
    <w:rsid w:val="534439F0"/>
    <w:rsid w:val="535306B5"/>
    <w:rsid w:val="5510043A"/>
    <w:rsid w:val="55157E72"/>
    <w:rsid w:val="5599704C"/>
    <w:rsid w:val="56175B2E"/>
    <w:rsid w:val="56292C83"/>
    <w:rsid w:val="57B64D4A"/>
    <w:rsid w:val="57BF780B"/>
    <w:rsid w:val="57F50179"/>
    <w:rsid w:val="5849250C"/>
    <w:rsid w:val="59957E0D"/>
    <w:rsid w:val="5BBC682B"/>
    <w:rsid w:val="5C337DF4"/>
    <w:rsid w:val="5E88298D"/>
    <w:rsid w:val="5FA7491D"/>
    <w:rsid w:val="62622AB7"/>
    <w:rsid w:val="640362A2"/>
    <w:rsid w:val="6497343B"/>
    <w:rsid w:val="6513372C"/>
    <w:rsid w:val="660D70FB"/>
    <w:rsid w:val="661D5263"/>
    <w:rsid w:val="67AD1013"/>
    <w:rsid w:val="69932AAA"/>
    <w:rsid w:val="6A73349F"/>
    <w:rsid w:val="6A831EE0"/>
    <w:rsid w:val="6A9A5FD7"/>
    <w:rsid w:val="6B9538B3"/>
    <w:rsid w:val="6D7F64FB"/>
    <w:rsid w:val="6D9F6603"/>
    <w:rsid w:val="6DC267FF"/>
    <w:rsid w:val="6F550E43"/>
    <w:rsid w:val="702B49C6"/>
    <w:rsid w:val="726D65C5"/>
    <w:rsid w:val="743D7479"/>
    <w:rsid w:val="746D67A7"/>
    <w:rsid w:val="775F4AC6"/>
    <w:rsid w:val="776A5D7B"/>
    <w:rsid w:val="780E5EC9"/>
    <w:rsid w:val="78570F4B"/>
    <w:rsid w:val="78AB5F05"/>
    <w:rsid w:val="7A9505CD"/>
    <w:rsid w:val="7CAB6A0F"/>
    <w:rsid w:val="7CF03456"/>
    <w:rsid w:val="7D652F20"/>
    <w:rsid w:val="7DAB101F"/>
    <w:rsid w:val="7DF2741E"/>
    <w:rsid w:val="7E3C2181"/>
    <w:rsid w:val="7E874CD0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钟岳峰</cp:lastModifiedBy>
  <dcterms:modified xsi:type="dcterms:W3CDTF">2022-08-26T03:09:26Z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